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</w:t>
      </w:r>
      <w:bookmarkStart w:id="0" w:name="_GoBack"/>
      <w:bookmarkEnd w:id="0"/>
      <w:r>
        <w:rPr>
          <w:rFonts w:eastAsia="仿宋_GB2312"/>
          <w:sz w:val="32"/>
          <w:szCs w:val="32"/>
        </w:rPr>
        <w:t>除病理性改变，合格：</w:t>
      </w:r>
    </w:p>
    <w:p>
      <w:pPr>
        <w:snapToGrid w:val="0"/>
        <w:spacing w:line="600" w:lineRule="exact"/>
        <w:ind w:firstLine="627" w:firstLineChars="196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第十四条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第十八条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第十九条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0CB8"/>
    <w:rsid w:val="00F53E57"/>
    <w:rsid w:val="2CED62B4"/>
    <w:rsid w:val="652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微软中国</Company>
  <Pages>3</Pages>
  <Words>159</Words>
  <Characters>912</Characters>
  <Lines>7</Lines>
  <Paragraphs>2</Paragraphs>
  <ScaleCrop>false</ScaleCrop>
  <LinksUpToDate>false</LinksUpToDate>
  <CharactersWithSpaces>1069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2017-02-08T07:55:00Z</dcterms:created>
  <dc:creator>user</dc:creator>
  <cp:lastModifiedBy>希特勒二世</cp:lastModifiedBy>
  <cp:lastPrinted>2016-11-29T07:25:00Z</cp:lastPrinted>
  <dcterms:modified xsi:type="dcterms:W3CDTF">2018-04-23T11:11:55Z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